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A7057" w14:textId="77777777" w:rsidR="004F054D" w:rsidRDefault="004F054D">
      <w:pPr>
        <w:keepNext/>
        <w:pBdr>
          <w:top w:val="nil"/>
          <w:left w:val="nil"/>
          <w:bottom w:val="nil"/>
          <w:right w:val="nil"/>
          <w:between w:val="nil"/>
        </w:pBdr>
        <w:ind w:left="0"/>
        <w:jc w:val="left"/>
        <w:rPr>
          <w:rFonts w:eastAsia="Arial"/>
          <w:b/>
          <w:color w:val="000000"/>
          <w:sz w:val="32"/>
          <w:szCs w:val="32"/>
        </w:rPr>
      </w:pPr>
    </w:p>
    <w:p w14:paraId="1BD47387" w14:textId="77777777" w:rsidR="004F054D" w:rsidRDefault="00DF7854">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Order Schedule 8 (Business Continuity and Disaster Recovery)</w:t>
      </w:r>
    </w:p>
    <w:p w14:paraId="4060C52E" w14:textId="77777777" w:rsidR="004F054D" w:rsidRDefault="00DF7854">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14:paraId="5B7945F5" w14:textId="77777777" w:rsidR="004F054D" w:rsidRDefault="00DF7854">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In this Schedule, the following words shall have the following </w:t>
      </w:r>
      <w:proofErr w:type="gramStart"/>
      <w:r>
        <w:rPr>
          <w:rFonts w:eastAsia="Arial"/>
          <w:color w:val="000000"/>
          <w:sz w:val="24"/>
          <w:szCs w:val="24"/>
        </w:rPr>
        <w:t>meanings</w:t>
      </w:r>
      <w:proofErr w:type="gramEnd"/>
      <w:r>
        <w:rPr>
          <w:rFonts w:eastAsia="Arial"/>
          <w:color w:val="000000"/>
          <w:sz w:val="24"/>
          <w:szCs w:val="24"/>
        </w:rPr>
        <w:t xml:space="preserve"> and they shall supplement Joint Schedule 1 (Definitions):</w:t>
      </w:r>
    </w:p>
    <w:tbl>
      <w:tblPr>
        <w:tblStyle w:val="a"/>
        <w:tblW w:w="8172" w:type="dxa"/>
        <w:tblInd w:w="1008" w:type="dxa"/>
        <w:tblLayout w:type="fixed"/>
        <w:tblLook w:val="0400" w:firstRow="0" w:lastRow="0" w:firstColumn="0" w:lastColumn="0" w:noHBand="0" w:noVBand="1"/>
      </w:tblPr>
      <w:tblGrid>
        <w:gridCol w:w="3065"/>
        <w:gridCol w:w="32"/>
        <w:gridCol w:w="5075"/>
      </w:tblGrid>
      <w:tr w:rsidR="004F054D" w14:paraId="6CC0D766" w14:textId="77777777">
        <w:tc>
          <w:tcPr>
            <w:tcW w:w="3097" w:type="dxa"/>
            <w:gridSpan w:val="2"/>
          </w:tcPr>
          <w:p w14:paraId="567DB672" w14:textId="77777777" w:rsidR="004F054D" w:rsidRDefault="00DF785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14:paraId="2FCD2994" w14:textId="77777777" w:rsidR="004F054D" w:rsidRDefault="00DF7854">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2.2 of this Schedule;</w:t>
            </w:r>
          </w:p>
        </w:tc>
      </w:tr>
      <w:tr w:rsidR="004F054D" w14:paraId="5132291D" w14:textId="77777777">
        <w:tc>
          <w:tcPr>
            <w:tcW w:w="3097" w:type="dxa"/>
            <w:gridSpan w:val="2"/>
          </w:tcPr>
          <w:p w14:paraId="3D144C95" w14:textId="77777777" w:rsidR="004F054D" w:rsidRDefault="00DF785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14:paraId="4ECAB297" w14:textId="77777777" w:rsidR="004F054D" w:rsidRDefault="00DF7854">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2.3.2 of this Schedule;</w:t>
            </w:r>
          </w:p>
        </w:tc>
      </w:tr>
      <w:tr w:rsidR="004F054D" w14:paraId="721F7F0A" w14:textId="77777777">
        <w:tc>
          <w:tcPr>
            <w:tcW w:w="3065" w:type="dxa"/>
          </w:tcPr>
          <w:p w14:paraId="0C602AB6" w14:textId="77777777" w:rsidR="004F054D" w:rsidRDefault="00DF785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107" w:type="dxa"/>
            <w:gridSpan w:val="2"/>
          </w:tcPr>
          <w:p w14:paraId="60532E2E" w14:textId="77777777" w:rsidR="004F054D" w:rsidRDefault="00DF7854">
            <w:pPr>
              <w:numPr>
                <w:ilvl w:val="0"/>
                <w:numId w:val="2"/>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4F054D" w14:paraId="1DD1467C" w14:textId="77777777">
        <w:tc>
          <w:tcPr>
            <w:tcW w:w="3097" w:type="dxa"/>
            <w:gridSpan w:val="2"/>
          </w:tcPr>
          <w:p w14:paraId="3D5984CA" w14:textId="77777777" w:rsidR="004F054D" w:rsidRDefault="004F054D">
            <w:pPr>
              <w:pBdr>
                <w:top w:val="nil"/>
                <w:left w:val="nil"/>
                <w:bottom w:val="nil"/>
                <w:right w:val="nil"/>
                <w:between w:val="nil"/>
              </w:pBdr>
              <w:spacing w:after="120"/>
              <w:ind w:left="0"/>
              <w:jc w:val="left"/>
              <w:rPr>
                <w:rFonts w:eastAsia="Arial"/>
                <w:b/>
                <w:color w:val="000000"/>
                <w:sz w:val="24"/>
                <w:szCs w:val="24"/>
              </w:rPr>
            </w:pPr>
          </w:p>
        </w:tc>
        <w:tc>
          <w:tcPr>
            <w:tcW w:w="5075" w:type="dxa"/>
          </w:tcPr>
          <w:p w14:paraId="2E48116D" w14:textId="77777777" w:rsidR="004F054D" w:rsidRDefault="004F054D">
            <w:pPr>
              <w:pBdr>
                <w:top w:val="nil"/>
                <w:left w:val="nil"/>
                <w:bottom w:val="nil"/>
                <w:right w:val="nil"/>
                <w:between w:val="nil"/>
              </w:pBdr>
              <w:tabs>
                <w:tab w:val="left" w:pos="-9"/>
              </w:tabs>
              <w:spacing w:after="120"/>
              <w:ind w:left="170" w:hanging="170"/>
              <w:jc w:val="left"/>
              <w:rPr>
                <w:rFonts w:eastAsia="Arial"/>
                <w:color w:val="000000"/>
                <w:sz w:val="24"/>
                <w:szCs w:val="24"/>
              </w:rPr>
            </w:pPr>
          </w:p>
        </w:tc>
      </w:tr>
      <w:tr w:rsidR="004F054D" w14:paraId="2573BE61" w14:textId="77777777">
        <w:tc>
          <w:tcPr>
            <w:tcW w:w="3097" w:type="dxa"/>
            <w:gridSpan w:val="2"/>
          </w:tcPr>
          <w:p w14:paraId="0089CC42" w14:textId="77777777" w:rsidR="004F054D" w:rsidRDefault="00DF785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14:paraId="416D9ED9" w14:textId="77777777" w:rsidR="004F054D" w:rsidRDefault="00DF7854">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2.3.3 of this Schedule;</w:t>
            </w:r>
          </w:p>
        </w:tc>
      </w:tr>
      <w:tr w:rsidR="004F054D" w14:paraId="7FE56B32" w14:textId="77777777">
        <w:tc>
          <w:tcPr>
            <w:tcW w:w="3097" w:type="dxa"/>
            <w:gridSpan w:val="2"/>
          </w:tcPr>
          <w:p w14:paraId="645B627B" w14:textId="77777777" w:rsidR="004F054D" w:rsidRDefault="00DF785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14:paraId="20DE0152" w14:textId="77777777" w:rsidR="004F054D" w:rsidRDefault="00DF7854">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4F054D" w14:paraId="0397ECC2" w14:textId="77777777">
        <w:tc>
          <w:tcPr>
            <w:tcW w:w="3097" w:type="dxa"/>
            <w:gridSpan w:val="2"/>
          </w:tcPr>
          <w:p w14:paraId="1F4E5726" w14:textId="77777777" w:rsidR="004F054D" w:rsidRDefault="004F054D">
            <w:pPr>
              <w:pBdr>
                <w:top w:val="nil"/>
                <w:left w:val="nil"/>
                <w:bottom w:val="nil"/>
                <w:right w:val="nil"/>
                <w:between w:val="nil"/>
              </w:pBdr>
              <w:spacing w:after="120"/>
              <w:ind w:left="-108"/>
              <w:jc w:val="left"/>
              <w:rPr>
                <w:rFonts w:eastAsia="Arial"/>
                <w:b/>
                <w:color w:val="000000"/>
                <w:sz w:val="24"/>
                <w:szCs w:val="24"/>
              </w:rPr>
            </w:pPr>
          </w:p>
        </w:tc>
        <w:tc>
          <w:tcPr>
            <w:tcW w:w="5075" w:type="dxa"/>
          </w:tcPr>
          <w:p w14:paraId="1B721B8F" w14:textId="77777777" w:rsidR="004F054D" w:rsidRDefault="004F054D">
            <w:pPr>
              <w:numPr>
                <w:ilvl w:val="0"/>
                <w:numId w:val="2"/>
              </w:numPr>
              <w:pBdr>
                <w:top w:val="nil"/>
                <w:left w:val="nil"/>
                <w:bottom w:val="nil"/>
                <w:right w:val="nil"/>
                <w:between w:val="nil"/>
              </w:pBdr>
              <w:tabs>
                <w:tab w:val="left" w:pos="-9"/>
                <w:tab w:val="left" w:pos="-179"/>
              </w:tabs>
              <w:spacing w:after="120"/>
              <w:jc w:val="left"/>
              <w:rPr>
                <w:rFonts w:eastAsia="Arial"/>
                <w:color w:val="000000"/>
                <w:sz w:val="24"/>
                <w:szCs w:val="24"/>
              </w:rPr>
            </w:pPr>
          </w:p>
        </w:tc>
      </w:tr>
      <w:tr w:rsidR="004F054D" w14:paraId="4035BBCB" w14:textId="77777777">
        <w:trPr>
          <w:trHeight w:val="567"/>
        </w:trPr>
        <w:tc>
          <w:tcPr>
            <w:tcW w:w="3097" w:type="dxa"/>
            <w:gridSpan w:val="2"/>
          </w:tcPr>
          <w:p w14:paraId="76627D9A" w14:textId="77777777" w:rsidR="004F054D" w:rsidRDefault="00DF785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14:paraId="3B7986D0" w14:textId="77777777" w:rsidR="004F054D" w:rsidRDefault="00DF7854">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4F054D" w14:paraId="2EAA4B53" w14:textId="77777777">
        <w:trPr>
          <w:trHeight w:val="567"/>
        </w:trPr>
        <w:tc>
          <w:tcPr>
            <w:tcW w:w="3097" w:type="dxa"/>
            <w:gridSpan w:val="2"/>
          </w:tcPr>
          <w:p w14:paraId="6872399A" w14:textId="77777777" w:rsidR="004F054D" w:rsidRDefault="00DF785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14:paraId="0118C781" w14:textId="77777777" w:rsidR="004F054D" w:rsidRDefault="00DF7854">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6.2 of this Schedule; and</w:t>
            </w:r>
          </w:p>
        </w:tc>
      </w:tr>
      <w:tr w:rsidR="004F054D" w14:paraId="36258AB7" w14:textId="77777777">
        <w:tc>
          <w:tcPr>
            <w:tcW w:w="3097" w:type="dxa"/>
            <w:gridSpan w:val="2"/>
          </w:tcPr>
          <w:p w14:paraId="5618701E" w14:textId="77777777" w:rsidR="004F054D" w:rsidRDefault="00DF785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14:paraId="02920063" w14:textId="77777777" w:rsidR="004F054D" w:rsidRDefault="00DF7854">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w:t>
            </w:r>
          </w:p>
        </w:tc>
      </w:tr>
    </w:tbl>
    <w:p w14:paraId="59476386" w14:textId="77777777" w:rsidR="004F054D" w:rsidRDefault="00DF7854">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14:paraId="22C202BE"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bookmarkStart w:id="1" w:name="_heading=h.30j0zll" w:colFirst="0" w:colLast="0"/>
      <w:bookmarkEnd w:id="1"/>
      <w:r>
        <w:rPr>
          <w:rFonts w:eastAsia="Arial"/>
          <w:color w:val="000000"/>
          <w:sz w:val="24"/>
          <w:szCs w:val="24"/>
        </w:rPr>
        <w:t>The Buyer and the Supplier recognise that, where specified in DPS Schedule 4 (DPS Management), CCS shall have the right to enforce the Buyer's rights under this Schedule.</w:t>
      </w:r>
    </w:p>
    <w:p w14:paraId="07EFFE8E"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At least ninety (90) Working Days prior to the Start Date the Supplier shall prepare and deliver to the Buyer for the Buyer’s written approval a plan (a “BCDR Plan”), which shall detail the processes and arrangements that the Supplier shall follow to:</w:t>
      </w:r>
    </w:p>
    <w:p w14:paraId="1D0544A9"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ensure continuity of the business processes and operations supported by the Services following any failure or disruption of any element of the Deliverables; and</w:t>
      </w:r>
    </w:p>
    <w:p w14:paraId="6E27CE46"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14:paraId="08214D31" w14:textId="77777777" w:rsidR="004F054D" w:rsidRDefault="00DF7854">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009B0AB9"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 w:name="_heading=h.1fob9te" w:colFirst="0" w:colLast="0"/>
      <w:bookmarkEnd w:id="2"/>
      <w:r>
        <w:rPr>
          <w:rFonts w:eastAsia="Arial"/>
          <w:color w:val="000000"/>
          <w:sz w:val="24"/>
          <w:szCs w:val="24"/>
        </w:rPr>
        <w:t xml:space="preserve">Section 1 which shall set out general principles applicable to the BCDR </w:t>
      </w:r>
      <w:proofErr w:type="gramStart"/>
      <w:r>
        <w:rPr>
          <w:rFonts w:eastAsia="Arial"/>
          <w:color w:val="000000"/>
          <w:sz w:val="24"/>
          <w:szCs w:val="24"/>
        </w:rPr>
        <w:t>Plan;</w:t>
      </w:r>
      <w:proofErr w:type="gramEnd"/>
      <w:r>
        <w:rPr>
          <w:rFonts w:eastAsia="Arial"/>
          <w:color w:val="000000"/>
          <w:sz w:val="24"/>
          <w:szCs w:val="24"/>
        </w:rPr>
        <w:t xml:space="preserve"> </w:t>
      </w:r>
    </w:p>
    <w:p w14:paraId="56F71E57"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3znysh7" w:colFirst="0" w:colLast="0"/>
      <w:bookmarkEnd w:id="3"/>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14:paraId="6153E637"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2et92p0" w:colFirst="0" w:colLast="0"/>
      <w:bookmarkEnd w:id="4"/>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14:paraId="6AB3C5E3"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bookmarkStart w:id="5" w:name="_heading=h.tyjcwt" w:colFirst="0" w:colLast="0"/>
      <w:bookmarkEnd w:id="5"/>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DBB839D" w14:textId="77777777" w:rsidR="004F054D" w:rsidRDefault="00DF7854">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6" w:name="_heading=h.3dy6vkm" w:colFirst="0" w:colLast="0"/>
      <w:bookmarkEnd w:id="6"/>
      <w:r>
        <w:rPr>
          <w:rFonts w:ascii="Arial Bold" w:eastAsia="Arial Bold" w:hAnsi="Arial Bold" w:cs="Arial Bold"/>
          <w:b/>
          <w:color w:val="000000"/>
          <w:sz w:val="24"/>
          <w:szCs w:val="24"/>
        </w:rPr>
        <w:t>General Principles of the BCDR Plan (Section 1)</w:t>
      </w:r>
    </w:p>
    <w:p w14:paraId="6DB4D1F5" w14:textId="77777777" w:rsidR="004F054D" w:rsidRDefault="00DF7854">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4CE79F7C"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how the business continuity and disaster recovery elements of the BCDR Plan link to </w:t>
      </w:r>
      <w:proofErr w:type="gramStart"/>
      <w:r>
        <w:rPr>
          <w:rFonts w:eastAsia="Arial"/>
          <w:color w:val="000000"/>
          <w:sz w:val="24"/>
          <w:szCs w:val="24"/>
        </w:rPr>
        <w:t>each other;</w:t>
      </w:r>
      <w:proofErr w:type="gramEnd"/>
    </w:p>
    <w:p w14:paraId="6CDE3F12"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provide details of how the invocation of any element of the BCDR Plan may impact upon the provision of the Deliverables and any goods and/or services provided to the Buyer by a Related </w:t>
      </w:r>
      <w:proofErr w:type="gramStart"/>
      <w:r>
        <w:rPr>
          <w:rFonts w:eastAsia="Arial"/>
          <w:color w:val="000000"/>
          <w:sz w:val="24"/>
          <w:szCs w:val="24"/>
        </w:rPr>
        <w:t>Supplier;</w:t>
      </w:r>
      <w:proofErr w:type="gramEnd"/>
    </w:p>
    <w:p w14:paraId="25268C61"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an obligation upon the Supplier to liaise with the Buyer and any Related Suppliers with respect to business continuity and disaster </w:t>
      </w:r>
      <w:proofErr w:type="gramStart"/>
      <w:r>
        <w:rPr>
          <w:rFonts w:eastAsia="Arial"/>
          <w:color w:val="000000"/>
          <w:sz w:val="24"/>
          <w:szCs w:val="24"/>
        </w:rPr>
        <w:t>recovery;</w:t>
      </w:r>
      <w:proofErr w:type="gramEnd"/>
    </w:p>
    <w:p w14:paraId="52E41C03"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detail how the BCDR Plan interoperates with any overarching disaster recovery or business continuity plan of the Buyer and any of its other Related Supplier in each case as notified to the Supplier by the Buyer from time to </w:t>
      </w:r>
      <w:proofErr w:type="gramStart"/>
      <w:r>
        <w:rPr>
          <w:rFonts w:eastAsia="Arial"/>
          <w:color w:val="000000"/>
          <w:sz w:val="24"/>
          <w:szCs w:val="24"/>
        </w:rPr>
        <w:t>time;</w:t>
      </w:r>
      <w:proofErr w:type="gramEnd"/>
    </w:p>
    <w:p w14:paraId="14137077"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service and advice and help desk facility which can be accessed via multiple </w:t>
      </w:r>
      <w:proofErr w:type="gramStart"/>
      <w:r>
        <w:rPr>
          <w:rFonts w:eastAsia="Arial"/>
          <w:color w:val="000000"/>
          <w:sz w:val="24"/>
          <w:szCs w:val="24"/>
        </w:rPr>
        <w:t>channels;</w:t>
      </w:r>
      <w:proofErr w:type="gramEnd"/>
    </w:p>
    <w:p w14:paraId="48CE42BF" w14:textId="77777777" w:rsidR="004F054D" w:rsidRDefault="00DF7854">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2BE37819" w14:textId="77777777" w:rsidR="004F054D" w:rsidRDefault="00DF7854">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failure or disruption scenarios and assessments of likely frequency of </w:t>
      </w:r>
      <w:proofErr w:type="gramStart"/>
      <w:r>
        <w:rPr>
          <w:rFonts w:eastAsia="Arial"/>
          <w:color w:val="000000"/>
          <w:sz w:val="24"/>
          <w:szCs w:val="24"/>
        </w:rPr>
        <w:t>occurrence;</w:t>
      </w:r>
      <w:proofErr w:type="gramEnd"/>
    </w:p>
    <w:p w14:paraId="50832156" w14:textId="77777777" w:rsidR="004F054D" w:rsidRDefault="00DF7854">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identification of any single points of failure within the provision of Deliverables and processes for managing those </w:t>
      </w:r>
      <w:proofErr w:type="gramStart"/>
      <w:r>
        <w:rPr>
          <w:rFonts w:eastAsia="Arial"/>
          <w:color w:val="000000"/>
          <w:sz w:val="24"/>
          <w:szCs w:val="24"/>
        </w:rPr>
        <w:t>risks;</w:t>
      </w:r>
      <w:proofErr w:type="gramEnd"/>
    </w:p>
    <w:p w14:paraId="51A2BA4E" w14:textId="77777777" w:rsidR="004F054D" w:rsidRDefault="00DF7854">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identification of risks arising from the interaction of the provision of Deliverables with the goods and/or services provided by a Related Supplier; and</w:t>
      </w:r>
    </w:p>
    <w:p w14:paraId="6AD228E9" w14:textId="77777777" w:rsidR="004F054D" w:rsidRDefault="00DF7854">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 business impact analysis of different anticipated failures or </w:t>
      </w:r>
      <w:proofErr w:type="gramStart"/>
      <w:r>
        <w:rPr>
          <w:rFonts w:eastAsia="Arial"/>
          <w:color w:val="000000"/>
          <w:sz w:val="24"/>
          <w:szCs w:val="24"/>
        </w:rPr>
        <w:t>disruptions;</w:t>
      </w:r>
      <w:proofErr w:type="gramEnd"/>
    </w:p>
    <w:p w14:paraId="1B786609"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provide for documentation of processes, including business processes, and </w:t>
      </w:r>
      <w:proofErr w:type="gramStart"/>
      <w:r>
        <w:rPr>
          <w:rFonts w:eastAsia="Arial"/>
          <w:color w:val="000000"/>
          <w:sz w:val="24"/>
          <w:szCs w:val="24"/>
        </w:rPr>
        <w:t>procedures;</w:t>
      </w:r>
      <w:proofErr w:type="gramEnd"/>
    </w:p>
    <w:p w14:paraId="74EF369E"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key contact details for the Supplier (and any Subcontractors) and for the </w:t>
      </w:r>
      <w:proofErr w:type="gramStart"/>
      <w:r>
        <w:rPr>
          <w:rFonts w:eastAsia="Arial"/>
          <w:color w:val="000000"/>
          <w:sz w:val="24"/>
          <w:szCs w:val="24"/>
        </w:rPr>
        <w:t>Buyer;</w:t>
      </w:r>
      <w:proofErr w:type="gramEnd"/>
    </w:p>
    <w:p w14:paraId="180F32F4"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roofErr w:type="gramStart"/>
      <w:r>
        <w:rPr>
          <w:rFonts w:eastAsia="Arial"/>
          <w:color w:val="000000"/>
          <w:sz w:val="24"/>
          <w:szCs w:val="24"/>
        </w:rPr>
        <w:t>";</w:t>
      </w:r>
      <w:proofErr w:type="gramEnd"/>
    </w:p>
    <w:p w14:paraId="1A226F51"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method(s) of recovering or updating data collected (or which ought to have been collected) during a failure or disruption to minimise data </w:t>
      </w:r>
      <w:proofErr w:type="gramStart"/>
      <w:r>
        <w:rPr>
          <w:rFonts w:eastAsia="Arial"/>
          <w:color w:val="000000"/>
          <w:sz w:val="24"/>
          <w:szCs w:val="24"/>
        </w:rPr>
        <w:t>loss;</w:t>
      </w:r>
      <w:proofErr w:type="gramEnd"/>
    </w:p>
    <w:p w14:paraId="36154481"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68F1C6AD"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14:paraId="1E5FD56F" w14:textId="77777777" w:rsidR="004F054D" w:rsidRDefault="00DF7854">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BCDR Plan shall be designed </w:t>
      </w:r>
      <w:proofErr w:type="gramStart"/>
      <w:r>
        <w:rPr>
          <w:rFonts w:eastAsia="Arial"/>
          <w:color w:val="000000"/>
          <w:sz w:val="24"/>
          <w:szCs w:val="24"/>
        </w:rPr>
        <w:t>so as to</w:t>
      </w:r>
      <w:proofErr w:type="gramEnd"/>
      <w:r>
        <w:rPr>
          <w:rFonts w:eastAsia="Arial"/>
          <w:color w:val="000000"/>
          <w:sz w:val="24"/>
          <w:szCs w:val="24"/>
        </w:rPr>
        <w:t xml:space="preserve"> ensure that:</w:t>
      </w:r>
    </w:p>
    <w:p w14:paraId="5D8BBD18"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Deliverables are provided in accordance with this Contract at all times during and after the invocation of the BCDR </w:t>
      </w:r>
      <w:proofErr w:type="gramStart"/>
      <w:r>
        <w:rPr>
          <w:rFonts w:eastAsia="Arial"/>
          <w:color w:val="000000"/>
          <w:sz w:val="24"/>
          <w:szCs w:val="24"/>
        </w:rPr>
        <w:t>Plan;</w:t>
      </w:r>
      <w:proofErr w:type="gramEnd"/>
    </w:p>
    <w:p w14:paraId="54E21D48"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w:t>
      </w:r>
      <w:proofErr w:type="gramStart"/>
      <w:r>
        <w:rPr>
          <w:rFonts w:eastAsia="Arial"/>
          <w:color w:val="000000"/>
          <w:sz w:val="24"/>
          <w:szCs w:val="24"/>
        </w:rPr>
        <w:t>possible;</w:t>
      </w:r>
      <w:proofErr w:type="gramEnd"/>
      <w:r>
        <w:rPr>
          <w:rFonts w:eastAsia="Arial"/>
          <w:color w:val="000000"/>
          <w:sz w:val="24"/>
          <w:szCs w:val="24"/>
        </w:rPr>
        <w:t xml:space="preserve"> </w:t>
      </w:r>
    </w:p>
    <w:p w14:paraId="018A2BA7"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2CB946A3"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5AD7B20E"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1FD6BC6F"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any relief from its obligations under the Performance Indicators (PI’s) or Service Levels, or to any increase in the Charges to the extent that a Disaster occurs </w:t>
      </w:r>
      <w:proofErr w:type="gramStart"/>
      <w:r>
        <w:rPr>
          <w:rFonts w:eastAsia="Arial"/>
          <w:color w:val="000000"/>
          <w:sz w:val="24"/>
          <w:szCs w:val="24"/>
        </w:rPr>
        <w:t>as a consequence of</w:t>
      </w:r>
      <w:proofErr w:type="gramEnd"/>
      <w:r>
        <w:rPr>
          <w:rFonts w:eastAsia="Arial"/>
          <w:color w:val="000000"/>
          <w:sz w:val="24"/>
          <w:szCs w:val="24"/>
        </w:rPr>
        <w:t xml:space="preserve"> any breach by the Supplier of this Contract.</w:t>
      </w:r>
    </w:p>
    <w:p w14:paraId="0C07BB5B" w14:textId="77777777" w:rsidR="004F054D" w:rsidRDefault="00DF7854">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14:paraId="1FAB3B0C"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bookmarkStart w:id="7" w:name="_heading=h.1t3h5sf" w:colFirst="0" w:colLast="0"/>
      <w:bookmarkEnd w:id="7"/>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0704FC8D"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the alternative processes, options and responsibilities that may be adopted in the event of a failure in or disruption to the provision of Deliverables; and</w:t>
      </w:r>
    </w:p>
    <w:p w14:paraId="655961BF"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steps to be taken by the Supplier upon resumption of the provision of Deliverables </w:t>
      </w:r>
      <w:proofErr w:type="gramStart"/>
      <w:r>
        <w:rPr>
          <w:rFonts w:eastAsia="Arial"/>
          <w:color w:val="000000"/>
          <w:sz w:val="24"/>
          <w:szCs w:val="24"/>
        </w:rPr>
        <w:t>in order to</w:t>
      </w:r>
      <w:proofErr w:type="gramEnd"/>
      <w:r>
        <w:rPr>
          <w:rFonts w:eastAsia="Arial"/>
          <w:color w:val="000000"/>
          <w:sz w:val="24"/>
          <w:szCs w:val="24"/>
        </w:rPr>
        <w:t xml:space="preserve"> address the effect of the failure or disruption.</w:t>
      </w:r>
    </w:p>
    <w:p w14:paraId="3107C2E4" w14:textId="77777777" w:rsidR="004F054D" w:rsidRDefault="00DF7854">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11CC6AE4"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address the various possible levels of failures of or disruptions to the provision of </w:t>
      </w:r>
      <w:proofErr w:type="gramStart"/>
      <w:r>
        <w:rPr>
          <w:rFonts w:eastAsia="Arial"/>
          <w:color w:val="000000"/>
          <w:sz w:val="24"/>
          <w:szCs w:val="24"/>
        </w:rPr>
        <w:t>Deliverables;</w:t>
      </w:r>
      <w:proofErr w:type="gramEnd"/>
    </w:p>
    <w:p w14:paraId="6A2D59EF"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8" w:name="_heading=h.4d34og8" w:colFirst="0" w:colLast="0"/>
      <w:bookmarkEnd w:id="8"/>
      <w:r>
        <w:rPr>
          <w:rFonts w:eastAsia="Arial"/>
          <w:color w:val="000000"/>
          <w:sz w:val="24"/>
          <w:szCs w:val="24"/>
        </w:rPr>
        <w:t xml:space="preserve">set out the goods and/or services to be provided and the steps to be taken to remedy the different levels of failures of and disruption to the </w:t>
      </w:r>
      <w:proofErr w:type="gramStart"/>
      <w:r>
        <w:rPr>
          <w:rFonts w:eastAsia="Arial"/>
          <w:color w:val="000000"/>
          <w:sz w:val="24"/>
          <w:szCs w:val="24"/>
        </w:rPr>
        <w:t>Deliverables;</w:t>
      </w:r>
      <w:proofErr w:type="gramEnd"/>
    </w:p>
    <w:p w14:paraId="68E00D00"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Continuity Services and details of any agreed relaxation to the Performance Indicators or Service Levels in respect of the provision of other Deliverables during any period of invocation of the Business Continuity Plan; and</w:t>
      </w:r>
    </w:p>
    <w:p w14:paraId="765F9768"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14:paraId="4C406BE3" w14:textId="77777777" w:rsidR="004F054D" w:rsidRDefault="00DF7854">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14:paraId="5E77CE16"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2s8eyo1" w:colFirst="0" w:colLast="0"/>
      <w:bookmarkEnd w:id="9"/>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352A0E0A" w14:textId="77777777" w:rsidR="004F054D" w:rsidRDefault="00DF7854">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29696CA0"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access to the Buyer </w:t>
      </w:r>
      <w:proofErr w:type="gramStart"/>
      <w:r>
        <w:rPr>
          <w:rFonts w:eastAsia="Arial"/>
          <w:color w:val="000000"/>
          <w:sz w:val="24"/>
          <w:szCs w:val="24"/>
        </w:rPr>
        <w:t>Premises;</w:t>
      </w:r>
      <w:proofErr w:type="gramEnd"/>
    </w:p>
    <w:p w14:paraId="4C790B8B"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utilities to the Buyer </w:t>
      </w:r>
      <w:proofErr w:type="gramStart"/>
      <w:r>
        <w:rPr>
          <w:rFonts w:eastAsia="Arial"/>
          <w:color w:val="000000"/>
          <w:sz w:val="24"/>
          <w:szCs w:val="24"/>
        </w:rPr>
        <w:t>Premises;</w:t>
      </w:r>
      <w:proofErr w:type="gramEnd"/>
    </w:p>
    <w:p w14:paraId="5ABCB008"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the Supplier's helpdesk or CAFM </w:t>
      </w:r>
      <w:proofErr w:type="gramStart"/>
      <w:r>
        <w:rPr>
          <w:rFonts w:eastAsia="Arial"/>
          <w:color w:val="000000"/>
          <w:sz w:val="24"/>
          <w:szCs w:val="24"/>
        </w:rPr>
        <w:t>system;</w:t>
      </w:r>
      <w:proofErr w:type="gramEnd"/>
    </w:p>
    <w:p w14:paraId="13BA0943"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a </w:t>
      </w:r>
      <w:proofErr w:type="gramStart"/>
      <w:r>
        <w:rPr>
          <w:rFonts w:eastAsia="Arial"/>
          <w:color w:val="000000"/>
          <w:sz w:val="24"/>
          <w:szCs w:val="24"/>
        </w:rPr>
        <w:t>Subcontractor;</w:t>
      </w:r>
      <w:proofErr w:type="gramEnd"/>
    </w:p>
    <w:p w14:paraId="63020776"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emergency notification and escalation </w:t>
      </w:r>
      <w:proofErr w:type="gramStart"/>
      <w:r>
        <w:rPr>
          <w:rFonts w:eastAsia="Arial"/>
          <w:color w:val="000000"/>
          <w:sz w:val="24"/>
          <w:szCs w:val="24"/>
        </w:rPr>
        <w:t>process;</w:t>
      </w:r>
      <w:proofErr w:type="gramEnd"/>
    </w:p>
    <w:p w14:paraId="5FE51594"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contact </w:t>
      </w:r>
      <w:proofErr w:type="gramStart"/>
      <w:r>
        <w:rPr>
          <w:rFonts w:eastAsia="Arial"/>
          <w:color w:val="000000"/>
          <w:sz w:val="24"/>
          <w:szCs w:val="24"/>
        </w:rPr>
        <w:t>lists;</w:t>
      </w:r>
      <w:proofErr w:type="gramEnd"/>
    </w:p>
    <w:p w14:paraId="7279B531"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staff training and </w:t>
      </w:r>
      <w:proofErr w:type="gramStart"/>
      <w:r>
        <w:rPr>
          <w:rFonts w:eastAsia="Arial"/>
          <w:color w:val="000000"/>
          <w:sz w:val="24"/>
          <w:szCs w:val="24"/>
        </w:rPr>
        <w:t>awareness;</w:t>
      </w:r>
      <w:proofErr w:type="gramEnd"/>
    </w:p>
    <w:p w14:paraId="4228FE41"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w:t>
      </w:r>
      <w:proofErr w:type="gramStart"/>
      <w:r>
        <w:rPr>
          <w:rFonts w:eastAsia="Arial"/>
          <w:color w:val="000000"/>
          <w:sz w:val="24"/>
          <w:szCs w:val="24"/>
        </w:rPr>
        <w:t>testing;</w:t>
      </w:r>
      <w:proofErr w:type="gramEnd"/>
      <w:r>
        <w:rPr>
          <w:rFonts w:eastAsia="Arial"/>
          <w:color w:val="000000"/>
          <w:sz w:val="24"/>
          <w:szCs w:val="24"/>
        </w:rPr>
        <w:t xml:space="preserve"> </w:t>
      </w:r>
    </w:p>
    <w:p w14:paraId="39AEDB5B"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w:t>
      </w:r>
      <w:proofErr w:type="gramStart"/>
      <w:r>
        <w:rPr>
          <w:rFonts w:eastAsia="Arial"/>
          <w:color w:val="000000"/>
          <w:sz w:val="24"/>
          <w:szCs w:val="24"/>
        </w:rPr>
        <w:t>process;</w:t>
      </w:r>
      <w:proofErr w:type="gramEnd"/>
      <w:r>
        <w:rPr>
          <w:rFonts w:eastAsia="Arial"/>
          <w:color w:val="000000"/>
          <w:sz w:val="24"/>
          <w:szCs w:val="24"/>
        </w:rPr>
        <w:t xml:space="preserve"> </w:t>
      </w:r>
    </w:p>
    <w:p w14:paraId="04220070"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any applicable Performance Indicators with respect to the provision of the disaster recovery services and details of any agreed relaxation to the Performance Indicators or Service Levels in respect of the </w:t>
      </w:r>
      <w:r>
        <w:rPr>
          <w:rFonts w:eastAsia="Arial"/>
          <w:color w:val="000000"/>
          <w:sz w:val="24"/>
          <w:szCs w:val="24"/>
        </w:rPr>
        <w:lastRenderedPageBreak/>
        <w:t xml:space="preserve">provision of other Deliverables during any period of invocation of the Disaster Recovery </w:t>
      </w:r>
      <w:proofErr w:type="gramStart"/>
      <w:r>
        <w:rPr>
          <w:rFonts w:eastAsia="Arial"/>
          <w:color w:val="000000"/>
          <w:sz w:val="24"/>
          <w:szCs w:val="24"/>
        </w:rPr>
        <w:t>Plan;</w:t>
      </w:r>
      <w:proofErr w:type="gramEnd"/>
    </w:p>
    <w:p w14:paraId="27777C04"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details of how the Supplier shall ensure compliance with security standards ensuring that compliance is maintained for any period during which the Disaster Recovery Plan is </w:t>
      </w:r>
      <w:proofErr w:type="gramStart"/>
      <w:r>
        <w:rPr>
          <w:rFonts w:eastAsia="Arial"/>
          <w:color w:val="000000"/>
          <w:sz w:val="24"/>
          <w:szCs w:val="24"/>
        </w:rPr>
        <w:t>invoked;</w:t>
      </w:r>
      <w:proofErr w:type="gramEnd"/>
    </w:p>
    <w:p w14:paraId="2DDD6931"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22193812"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3C88D804" w14:textId="77777777" w:rsidR="004F054D" w:rsidRDefault="00DF7854">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14:paraId="68D3E43F" w14:textId="77777777" w:rsidR="004F054D" w:rsidRDefault="00DF7854">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0" w:name="_heading=h.17dp8vu" w:colFirst="0" w:colLast="0"/>
      <w:bookmarkEnd w:id="10"/>
      <w:r>
        <w:rPr>
          <w:rFonts w:eastAsia="Arial"/>
          <w:color w:val="000000"/>
          <w:sz w:val="24"/>
          <w:szCs w:val="24"/>
        </w:rPr>
        <w:t>The Supplier shall review the BCDR Plan:</w:t>
      </w:r>
    </w:p>
    <w:p w14:paraId="23E83A14"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1" w:name="_heading=h.3rdcrjn" w:colFirst="0" w:colLast="0"/>
      <w:bookmarkEnd w:id="11"/>
      <w:r>
        <w:rPr>
          <w:rFonts w:eastAsia="Arial"/>
          <w:color w:val="000000"/>
          <w:sz w:val="24"/>
          <w:szCs w:val="24"/>
        </w:rPr>
        <w:t>on a regular basis and as a minimum once every six (6) </w:t>
      </w:r>
      <w:proofErr w:type="gramStart"/>
      <w:r>
        <w:rPr>
          <w:rFonts w:eastAsia="Arial"/>
          <w:color w:val="000000"/>
          <w:sz w:val="24"/>
          <w:szCs w:val="24"/>
        </w:rPr>
        <w:t>Months;</w:t>
      </w:r>
      <w:proofErr w:type="gramEnd"/>
    </w:p>
    <w:p w14:paraId="1F08C80A"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6in1rg" w:colFirst="0" w:colLast="0"/>
      <w:bookmarkEnd w:id="12"/>
      <w:r>
        <w:rPr>
          <w:rFonts w:eastAsia="Arial"/>
          <w:color w:val="000000"/>
          <w:sz w:val="24"/>
          <w:szCs w:val="24"/>
        </w:rPr>
        <w:t>within three (3) calendar Months of the BCDR Plan (or any part) having been invoked pursuant to Paragraph 7; and</w:t>
      </w:r>
    </w:p>
    <w:p w14:paraId="2EEEF902"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lnxbz9" w:colFirst="0" w:colLast="0"/>
      <w:bookmarkEnd w:id="13"/>
      <w:r>
        <w:rPr>
          <w:rFonts w:eastAsia="Arial"/>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w:t>
      </w:r>
      <w:proofErr w:type="gramStart"/>
      <w:r>
        <w:rPr>
          <w:rFonts w:eastAsia="Arial"/>
          <w:color w:val="000000"/>
          <w:sz w:val="24"/>
          <w:szCs w:val="24"/>
        </w:rPr>
        <w:t>costs</w:t>
      </w:r>
      <w:proofErr w:type="gramEnd"/>
      <w:r>
        <w:rPr>
          <w:rFonts w:eastAsia="Arial"/>
          <w:color w:val="000000"/>
          <w:sz w:val="24"/>
          <w:szCs w:val="24"/>
        </w:rP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20D37F3F"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bookmarkStart w:id="14" w:name="_heading=h.35nkun2" w:colFirst="0" w:colLast="0"/>
      <w:bookmarkEnd w:id="14"/>
      <w:r>
        <w:rPr>
          <w:rFonts w:eastAsia="Arial"/>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6CC54C3B"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bookmarkStart w:id="15" w:name="_heading=h.1ksv4uv" w:colFirst="0" w:colLast="0"/>
      <w:bookmarkEnd w:id="15"/>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p>
    <w:p w14:paraId="680A640C"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44sinio" w:colFirst="0" w:colLast="0"/>
      <w:bookmarkEnd w:id="16"/>
      <w:r>
        <w:rPr>
          <w:rFonts w:eastAsia="Arial"/>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71AD20DC"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 xml:space="preserve">The Supplier shall as soon as </w:t>
      </w:r>
      <w:proofErr w:type="gramStart"/>
      <w:r>
        <w:rPr>
          <w:rFonts w:eastAsia="Arial"/>
          <w:color w:val="000000"/>
          <w:sz w:val="24"/>
          <w:szCs w:val="24"/>
        </w:rPr>
        <w:t>is</w:t>
      </w:r>
      <w:proofErr w:type="gramEnd"/>
      <w:r>
        <w:rPr>
          <w:rFonts w:eastAsia="Arial"/>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19D28578" w14:textId="77777777" w:rsidR="004F054D" w:rsidRDefault="00DF7854">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7" w:name="_heading=h.2jxsxqh" w:colFirst="0" w:colLast="0"/>
      <w:bookmarkEnd w:id="17"/>
      <w:r>
        <w:rPr>
          <w:rFonts w:ascii="Arial Bold" w:eastAsia="Arial Bold" w:hAnsi="Arial Bold" w:cs="Arial Bold"/>
          <w:b/>
          <w:color w:val="000000"/>
          <w:sz w:val="24"/>
          <w:szCs w:val="24"/>
        </w:rPr>
        <w:t>Testing the BCDR Plan</w:t>
      </w:r>
    </w:p>
    <w:p w14:paraId="3C5715A6" w14:textId="77777777" w:rsidR="004F054D" w:rsidRDefault="00DF7854">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8" w:name="_heading=h.z337ya" w:colFirst="0" w:colLast="0"/>
      <w:bookmarkEnd w:id="18"/>
      <w:r>
        <w:rPr>
          <w:rFonts w:eastAsia="Arial"/>
          <w:color w:val="000000"/>
          <w:sz w:val="24"/>
          <w:szCs w:val="24"/>
        </w:rPr>
        <w:t xml:space="preserve">The Supplier shall test the BCDR Plan: </w:t>
      </w:r>
    </w:p>
    <w:p w14:paraId="73E65EF6"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regularly and in any event not less than once in every Contract </w:t>
      </w:r>
      <w:proofErr w:type="gramStart"/>
      <w:r>
        <w:rPr>
          <w:rFonts w:eastAsia="Arial"/>
          <w:color w:val="000000"/>
          <w:sz w:val="24"/>
          <w:szCs w:val="24"/>
        </w:rPr>
        <w:t>Year;</w:t>
      </w:r>
      <w:proofErr w:type="gramEnd"/>
    </w:p>
    <w:p w14:paraId="67D60584"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14:paraId="189E866D"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14:paraId="1497C58A"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bookmarkStart w:id="19" w:name="_heading=h.3j2qqm3" w:colFirst="0" w:colLast="0"/>
      <w:bookmarkEnd w:id="19"/>
      <w:r>
        <w:rPr>
          <w:rFonts w:eastAsia="Arial"/>
          <w:color w:val="000000"/>
          <w:sz w:val="24"/>
          <w:szCs w:val="24"/>
        </w:rPr>
        <w:t xml:space="preserve">If the Buyer requires an additional test of the BCDR Plan, it shall give the Supplier written </w:t>
      </w:r>
      <w:proofErr w:type="gramStart"/>
      <w:r>
        <w:rPr>
          <w:rFonts w:eastAsia="Arial"/>
          <w:color w:val="000000"/>
          <w:sz w:val="24"/>
          <w:szCs w:val="24"/>
        </w:rPr>
        <w:t>notice</w:t>
      </w:r>
      <w:proofErr w:type="gramEnd"/>
      <w:r>
        <w:rPr>
          <w:rFonts w:eastAsia="Arial"/>
          <w:color w:val="000000"/>
          <w:sz w:val="24"/>
          <w:szCs w:val="24"/>
        </w:rPr>
        <w:t xml:space="preserv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1D81EC9E"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1C5F26B1"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ensure that any use by it or any Subcontractor of "live" data in such testing is first approved with the Buyer. Copies of live test data used in any such testing shall be (if </w:t>
      </w:r>
      <w:proofErr w:type="gramStart"/>
      <w:r>
        <w:rPr>
          <w:rFonts w:eastAsia="Arial"/>
          <w:color w:val="000000"/>
          <w:sz w:val="24"/>
          <w:szCs w:val="24"/>
        </w:rPr>
        <w:t>so</w:t>
      </w:r>
      <w:proofErr w:type="gramEnd"/>
      <w:r>
        <w:rPr>
          <w:rFonts w:eastAsia="Arial"/>
          <w:color w:val="000000"/>
          <w:sz w:val="24"/>
          <w:szCs w:val="24"/>
        </w:rPr>
        <w:t xml:space="preserve"> required by the Buyer) destroyed or returned to the Buyer on completion of the test.</w:t>
      </w:r>
    </w:p>
    <w:p w14:paraId="095C1E1C" w14:textId="77777777" w:rsidR="004F054D" w:rsidRDefault="00DF7854">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2DFBC86D"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outcome of the </w:t>
      </w:r>
      <w:proofErr w:type="gramStart"/>
      <w:r>
        <w:rPr>
          <w:rFonts w:eastAsia="Arial"/>
          <w:color w:val="000000"/>
          <w:sz w:val="24"/>
          <w:szCs w:val="24"/>
        </w:rPr>
        <w:t>test;</w:t>
      </w:r>
      <w:proofErr w:type="gramEnd"/>
    </w:p>
    <w:p w14:paraId="2F44D68A"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7EE736E8"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07326D21"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1y810tw" w:colFirst="0" w:colLast="0"/>
      <w:bookmarkEnd w:id="20"/>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34912E6E" w14:textId="77777777" w:rsidR="004F054D" w:rsidRDefault="00DF7854">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1" w:name="_heading=h.4i7ojhp" w:colFirst="0" w:colLast="0"/>
      <w:bookmarkEnd w:id="21"/>
      <w:r>
        <w:rPr>
          <w:rFonts w:ascii="Arial Bold" w:eastAsia="Arial Bold" w:hAnsi="Arial Bold" w:cs="Arial Bold"/>
          <w:b/>
          <w:color w:val="000000"/>
          <w:sz w:val="24"/>
          <w:szCs w:val="24"/>
        </w:rPr>
        <w:t>Invoking the BCDR Plan</w:t>
      </w:r>
    </w:p>
    <w:p w14:paraId="40AF0894"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In the event of a complete loss of service or in the event of a Disaster, the Supplier shall immediately invoke the BCDR Plan (and shall inform the Buyer </w:t>
      </w:r>
      <w:r>
        <w:rPr>
          <w:rFonts w:eastAsia="Arial"/>
          <w:color w:val="000000"/>
          <w:sz w:val="24"/>
          <w:szCs w:val="24"/>
        </w:rPr>
        <w:lastRenderedPageBreak/>
        <w:t>promptly of such invocation). In all other instances the Supplier shall invoke or test the BCDR Plan only with the prior consent of the Buyer.</w:t>
      </w:r>
    </w:p>
    <w:p w14:paraId="15E8EEB5" w14:textId="77777777" w:rsidR="004F054D" w:rsidRDefault="00DF7854">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14:paraId="241A6089"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4F054D">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7E55C" w14:textId="77777777" w:rsidR="00852405" w:rsidRDefault="00852405">
      <w:pPr>
        <w:spacing w:after="0"/>
      </w:pPr>
      <w:r>
        <w:separator/>
      </w:r>
    </w:p>
  </w:endnote>
  <w:endnote w:type="continuationSeparator" w:id="0">
    <w:p w14:paraId="4F0D0C80" w14:textId="77777777" w:rsidR="00852405" w:rsidRDefault="008524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248C0" w14:textId="77777777" w:rsidR="004F054D" w:rsidRDefault="004F054D">
    <w:pPr>
      <w:tabs>
        <w:tab w:val="center" w:pos="4513"/>
        <w:tab w:val="right" w:pos="9026"/>
      </w:tabs>
      <w:spacing w:after="0"/>
      <w:ind w:left="0"/>
      <w:rPr>
        <w:rFonts w:ascii="Calibri" w:eastAsia="Calibri" w:hAnsi="Calibri" w:cs="Calibri"/>
        <w:color w:val="A6A6A6"/>
      </w:rPr>
    </w:pPr>
  </w:p>
  <w:p w14:paraId="344DCD96" w14:textId="77777777" w:rsidR="004F054D" w:rsidRDefault="00DF785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DPS Ref: </w:t>
    </w:r>
    <w:r>
      <w:rPr>
        <w:sz w:val="20"/>
        <w:szCs w:val="20"/>
      </w:rPr>
      <w:t>RM6219 Learning and Training</w:t>
    </w:r>
  </w:p>
  <w:p w14:paraId="27D4C10B" w14:textId="77777777" w:rsidR="004F054D" w:rsidRDefault="00DF785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F019B4">
      <w:rPr>
        <w:rFonts w:eastAsia="Arial"/>
        <w:noProof/>
        <w:color w:val="000000"/>
        <w:sz w:val="20"/>
        <w:szCs w:val="20"/>
      </w:rPr>
      <w:t>2</w:t>
    </w:r>
    <w:r>
      <w:rPr>
        <w:rFonts w:eastAsia="Arial"/>
        <w:color w:val="000000"/>
        <w:sz w:val="20"/>
        <w:szCs w:val="20"/>
      </w:rPr>
      <w:fldChar w:fldCharType="end"/>
    </w:r>
  </w:p>
  <w:p w14:paraId="27FE9CC3" w14:textId="77777777" w:rsidR="004F054D" w:rsidRDefault="00DF7854">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B4501" w14:textId="77777777" w:rsidR="004F054D" w:rsidRDefault="00DF785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51C32B94" w14:textId="77777777" w:rsidR="004F054D" w:rsidRDefault="00DF785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14:paraId="476B9C1D" w14:textId="77777777" w:rsidR="004F054D" w:rsidRDefault="00DF785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545FA" w14:textId="77777777" w:rsidR="00852405" w:rsidRDefault="00852405">
      <w:pPr>
        <w:spacing w:after="0"/>
      </w:pPr>
      <w:r>
        <w:separator/>
      </w:r>
    </w:p>
  </w:footnote>
  <w:footnote w:type="continuationSeparator" w:id="0">
    <w:p w14:paraId="053C24DC" w14:textId="77777777" w:rsidR="00852405" w:rsidRDefault="008524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775F2" w14:textId="77777777" w:rsidR="004F054D" w:rsidRDefault="00DF7854">
    <w:pPr>
      <w:tabs>
        <w:tab w:val="center" w:pos="4513"/>
        <w:tab w:val="right" w:pos="9026"/>
      </w:tabs>
      <w:spacing w:after="0"/>
      <w:ind w:left="0"/>
      <w:jc w:val="left"/>
      <w:rPr>
        <w:sz w:val="20"/>
        <w:szCs w:val="20"/>
      </w:rPr>
    </w:pPr>
    <w:r>
      <w:rPr>
        <w:sz w:val="20"/>
        <w:szCs w:val="20"/>
      </w:rPr>
      <w:t>Order Schedule 8 (Business Continuity and Disaster Recovery)</w:t>
    </w:r>
  </w:p>
  <w:p w14:paraId="4454A38C" w14:textId="6A6D649D" w:rsidR="004F054D" w:rsidRDefault="00DF7854">
    <w:pPr>
      <w:tabs>
        <w:tab w:val="center" w:pos="4513"/>
        <w:tab w:val="right" w:pos="9026"/>
      </w:tabs>
      <w:spacing w:after="0"/>
      <w:ind w:left="0"/>
      <w:jc w:val="left"/>
      <w:rPr>
        <w:sz w:val="20"/>
        <w:szCs w:val="20"/>
      </w:rPr>
    </w:pPr>
    <w:r>
      <w:rPr>
        <w:sz w:val="20"/>
        <w:szCs w:val="20"/>
      </w:rPr>
      <w:t>Order Ref:</w:t>
    </w:r>
    <w:r w:rsidR="00ED22FD">
      <w:rPr>
        <w:sz w:val="20"/>
        <w:szCs w:val="20"/>
      </w:rPr>
      <w:t xml:space="preserve"> 715683455</w:t>
    </w:r>
  </w:p>
  <w:p w14:paraId="7E131B81" w14:textId="77777777" w:rsidR="004F054D" w:rsidRDefault="00DF7854">
    <w:pPr>
      <w:tabs>
        <w:tab w:val="center" w:pos="4513"/>
        <w:tab w:val="right" w:pos="9026"/>
      </w:tabs>
      <w:spacing w:after="0"/>
      <w:ind w:left="0"/>
      <w:jc w:val="left"/>
      <w:rPr>
        <w:sz w:val="20"/>
        <w:szCs w:val="20"/>
      </w:rPr>
    </w:pPr>
    <w:r>
      <w:rPr>
        <w:sz w:val="20"/>
        <w:szCs w:val="20"/>
      </w:rPr>
      <w:t>Crown Copyright 2021</w:t>
    </w:r>
  </w:p>
  <w:p w14:paraId="3E132869" w14:textId="77777777" w:rsidR="004F054D" w:rsidRDefault="004F054D">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E27184"/>
    <w:multiLevelType w:val="multilevel"/>
    <w:tmpl w:val="43D8045A"/>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D333E69"/>
    <w:multiLevelType w:val="multilevel"/>
    <w:tmpl w:val="21B20404"/>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16cid:durableId="1154100236">
    <w:abstractNumId w:val="1"/>
  </w:num>
  <w:num w:numId="2" w16cid:durableId="329067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54D"/>
    <w:rsid w:val="004F054D"/>
    <w:rsid w:val="005F7D1A"/>
    <w:rsid w:val="00852405"/>
    <w:rsid w:val="00DF7854"/>
    <w:rsid w:val="00ED22FD"/>
    <w:rsid w:val="00F019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9E895"/>
  <w15:docId w15:val="{C937DAFF-5A81-4EA8-82E6-DCBE44B69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XtiQs4/ikeOihuP4ArDscZ+WYA==">AMUW2mW+siGYv57e2aGcIc1Af6L/DjnSV/gsU20l6FEWN/+N+gfR+aFYPRf96gthnru1mPEV9Zm38r6cK17TJ4B1URcaA7X2ZIifZh1ZOrEwu5L+JlPsCJmC1Y9xO0j+UwBHCcXBRtd19uyZ61IxM+hrplkL17JypHPH1CmmyX2M+MdiYfFU3VCJjVhPxp4zfkpkG2YRMOQLTKAE4abWFcZJmFWThhJbKES21Du9m110yZj1PVP+mHzn2Qieq7E6tHdf9IMYbLS+UqAyu3XI7b+RXUraSg7kba/axbrvSawLRSXxjUL/zkEvvOfHiqRj5He2QpHoxV4ZYroMWr3yhxVTS/fVOYm7r3aTyvduo1BghEQbA2FCycTPmBALOfesdc36B43QryOEV15nC3IMmKpj9wVD267M6CtfypsP++l8/sU0urZ+QK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1994</Words>
  <Characters>11369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Balgobin, Dylan Mr (UKStratCom-Comrcl C1-15)</cp:lastModifiedBy>
  <cp:revision>3</cp:revision>
  <dcterms:created xsi:type="dcterms:W3CDTF">2021-09-27T20:16:00Z</dcterms:created>
  <dcterms:modified xsi:type="dcterms:W3CDTF">2025-10-08T14:29:00Z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d8a60473-494b-4586-a1bb-b0e663054676_Enabled">
    <vt:lpwstr>true</vt:lpwstr>
  </property>
  <property fmtid="{D5CDD505-2E9C-101B-9397-08002B2CF9AE}" pid="4" name="MSIP_Label_d8a60473-494b-4586-a1bb-b0e663054676_SetDate">
    <vt:lpwstr>2025-10-08T14:29:31Z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5aed2b7d-8a2c-48af-a576-379852f67778</vt:lpwstr>
  </property>
  <property fmtid="{D5CDD505-2E9C-101B-9397-08002B2CF9AE}" pid="9" name="MSIP_Label_d8a60473-494b-4586-a1bb-b0e663054676_ContentBits">
    <vt:lpwstr>0</vt:lpwstr>
  </property>
  <property fmtid="{D5CDD505-2E9C-101B-9397-08002B2CF9AE}" pid="10" name="MSIP_Label_d8a60473-494b-4586-a1bb-b0e663054676_Tag">
    <vt:lpwstr>10, 0, 1, 1</vt:lpwstr>
  </property>
</Properties>
</file>